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9B56" w14:textId="028FF683"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Коррупция</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1984E829" w14:textId="1793EA8B"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Конфликт интересов</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это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337D64E8" w14:textId="3F1DB24F"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Личная заинтересованность</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14:paraId="37A75D23" w14:textId="6430E61B"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Взятка</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4A8E238F" w14:textId="55648055"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Коммерческий подкуп</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14:paraId="608B7075" w14:textId="721766C7" w:rsidR="00C658CB"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 xml:space="preserve">Злоупотребление – </w:t>
      </w:r>
      <w:r w:rsidRPr="00C658CB">
        <w:rPr>
          <w:rFonts w:ascii="Times New Roman" w:hAnsi="Times New Roman" w:cs="Times New Roman"/>
          <w:sz w:val="24"/>
          <w:szCs w:val="24"/>
        </w:rPr>
        <w:t>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14:paraId="659AF470" w14:textId="481D0A2E" w:rsidR="00E444DA" w:rsidRPr="00C658CB" w:rsidRDefault="00C658CB" w:rsidP="00C658CB">
      <w:pPr>
        <w:jc w:val="both"/>
        <w:rPr>
          <w:rFonts w:ascii="Times New Roman" w:hAnsi="Times New Roman" w:cs="Times New Roman"/>
          <w:sz w:val="24"/>
          <w:szCs w:val="24"/>
        </w:rPr>
      </w:pPr>
      <w:r w:rsidRPr="00C658CB">
        <w:rPr>
          <w:rFonts w:ascii="Times New Roman" w:hAnsi="Times New Roman" w:cs="Times New Roman"/>
          <w:b/>
          <w:bCs/>
          <w:sz w:val="24"/>
          <w:szCs w:val="24"/>
        </w:rPr>
        <w:t>Мошенничество</w:t>
      </w:r>
      <w:r w:rsidRPr="00C658CB">
        <w:rPr>
          <w:rFonts w:ascii="Times New Roman" w:hAnsi="Times New Roman" w:cs="Times New Roman"/>
          <w:b/>
          <w:bCs/>
          <w:sz w:val="24"/>
          <w:szCs w:val="24"/>
        </w:rPr>
        <w:t xml:space="preserve"> </w:t>
      </w:r>
      <w:r w:rsidRPr="00C658CB">
        <w:rPr>
          <w:rFonts w:ascii="Times New Roman" w:hAnsi="Times New Roman" w:cs="Times New Roman"/>
          <w:b/>
          <w:bCs/>
          <w:sz w:val="24"/>
          <w:szCs w:val="24"/>
        </w:rPr>
        <w:t>–</w:t>
      </w:r>
      <w:r w:rsidRPr="00C658CB">
        <w:rPr>
          <w:rFonts w:ascii="Times New Roman" w:hAnsi="Times New Roman" w:cs="Times New Roman"/>
          <w:sz w:val="24"/>
          <w:szCs w:val="24"/>
        </w:rPr>
        <w:t xml:space="preserve"> хищение чужого имущества или приобретение права на чужое имущество путём обмана или злоупотребления доверием. Лицо, занимающееся этим, называется мошенником или мошенницей. При этом под обманом понимается как сознательное искажение истины (активный обман), так и умолчание об истине (пассивный обман). В обоих случаях обманутая жертва сама передает своё имущество мошеннику.</w:t>
      </w:r>
    </w:p>
    <w:sectPr w:rsidR="00E444DA" w:rsidRPr="00C658CB" w:rsidSect="00C658CB">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92"/>
    <w:rsid w:val="005E451F"/>
    <w:rsid w:val="00A01692"/>
    <w:rsid w:val="00C658CB"/>
    <w:rsid w:val="00E444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733F"/>
  <w15:chartTrackingRefBased/>
  <w15:docId w15:val="{52D27842-5E9A-43FC-B558-8AA0E9D8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2023-05-10T07:14:00Z</dcterms:created>
  <dcterms:modified xsi:type="dcterms:W3CDTF">2023-05-10T07:16:00Z</dcterms:modified>
</cp:coreProperties>
</file>